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765C22" w14:textId="053D5B87" w:rsidR="006D7E1E" w:rsidRDefault="00334DDB" w:rsidP="006D7E1E">
      <w:pPr>
        <w:ind w:left="1701"/>
        <w:rPr>
          <w:rFonts w:ascii="Euphemia UCAS" w:hAnsi="Euphemia UCAS"/>
          <w:sz w:val="22"/>
        </w:rPr>
      </w:pPr>
      <w:r>
        <w:rPr>
          <w:noProof/>
        </w:rPr>
        <w:drawing>
          <wp:anchor distT="0" distB="0" distL="114300" distR="114300" simplePos="0" relativeHeight="251658240" behindDoc="1" locked="0" layoutInCell="1" allowOverlap="1" wp14:anchorId="1EA4D4A6" wp14:editId="39EF9C11">
            <wp:simplePos x="0" y="0"/>
            <wp:positionH relativeFrom="column">
              <wp:posOffset>2175510</wp:posOffset>
            </wp:positionH>
            <wp:positionV relativeFrom="page">
              <wp:posOffset>357505</wp:posOffset>
            </wp:positionV>
            <wp:extent cx="1784985" cy="1778000"/>
            <wp:effectExtent l="0" t="0" r="0" b="5715"/>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 6"/>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84985" cy="1778000"/>
                    </a:xfrm>
                    <a:prstGeom prst="rect">
                      <a:avLst/>
                    </a:prstGeom>
                  </pic:spPr>
                </pic:pic>
              </a:graphicData>
            </a:graphic>
            <wp14:sizeRelH relativeFrom="margin">
              <wp14:pctWidth>0</wp14:pctWidth>
            </wp14:sizeRelH>
            <wp14:sizeRelV relativeFrom="margin">
              <wp14:pctHeight>0</wp14:pctHeight>
            </wp14:sizeRelV>
          </wp:anchor>
        </w:drawing>
      </w:r>
    </w:p>
    <w:p w14:paraId="6AC87560" w14:textId="6D92E718" w:rsidR="00334DDB" w:rsidRDefault="00334DDB" w:rsidP="006D7E1E">
      <w:pPr>
        <w:ind w:left="1701"/>
        <w:rPr>
          <w:rFonts w:ascii="Euphemia UCAS" w:hAnsi="Euphemia UCAS"/>
          <w:sz w:val="22"/>
        </w:rPr>
      </w:pPr>
    </w:p>
    <w:p w14:paraId="231280B1" w14:textId="30DC1580" w:rsidR="00334DDB" w:rsidRDefault="00334DDB" w:rsidP="006D7E1E">
      <w:pPr>
        <w:ind w:left="1701"/>
        <w:rPr>
          <w:rFonts w:ascii="Euphemia UCAS" w:hAnsi="Euphemia UCAS"/>
          <w:sz w:val="22"/>
        </w:rPr>
      </w:pPr>
    </w:p>
    <w:p w14:paraId="7DCFAE7C" w14:textId="5A7B11D8" w:rsidR="00334DDB" w:rsidRDefault="00334DDB" w:rsidP="006D7E1E">
      <w:pPr>
        <w:ind w:left="1701"/>
        <w:rPr>
          <w:rFonts w:ascii="Euphemia UCAS" w:hAnsi="Euphemia UCAS"/>
          <w:sz w:val="22"/>
        </w:rPr>
      </w:pPr>
    </w:p>
    <w:p w14:paraId="14D9B510" w14:textId="4CAF5091" w:rsidR="00334DDB" w:rsidRDefault="00334DDB" w:rsidP="006D7E1E">
      <w:pPr>
        <w:ind w:left="1701"/>
        <w:rPr>
          <w:rFonts w:ascii="Euphemia UCAS" w:hAnsi="Euphemia UCAS"/>
          <w:sz w:val="22"/>
        </w:rPr>
      </w:pPr>
    </w:p>
    <w:p w14:paraId="55131570" w14:textId="4A378B66" w:rsidR="00334DDB" w:rsidRDefault="00334DDB" w:rsidP="006D7E1E">
      <w:pPr>
        <w:ind w:left="1701"/>
        <w:rPr>
          <w:rFonts w:ascii="Euphemia UCAS" w:hAnsi="Euphemia UCAS"/>
          <w:sz w:val="22"/>
        </w:rPr>
      </w:pPr>
    </w:p>
    <w:p w14:paraId="0DC3C42E" w14:textId="7A5CB0DC" w:rsidR="00334DDB" w:rsidRDefault="00334DDB" w:rsidP="00334DDB">
      <w:pPr>
        <w:rPr>
          <w:rFonts w:ascii="Euphemia UCAS" w:hAnsi="Euphemia UCAS"/>
          <w:sz w:val="22"/>
        </w:rPr>
      </w:pPr>
    </w:p>
    <w:p w14:paraId="6A4DF493" w14:textId="384301D5" w:rsidR="00334DDB" w:rsidRDefault="00334DDB" w:rsidP="006D7E1E">
      <w:pPr>
        <w:ind w:left="1701"/>
        <w:rPr>
          <w:rFonts w:ascii="Euphemia UCAS" w:hAnsi="Euphemia UCAS"/>
          <w:sz w:val="22"/>
        </w:rPr>
      </w:pPr>
    </w:p>
    <w:p w14:paraId="7DAA110E" w14:textId="005D4DA3" w:rsidR="00334DDB" w:rsidRDefault="00334DDB" w:rsidP="006D7E1E">
      <w:pPr>
        <w:ind w:left="1701"/>
        <w:rPr>
          <w:rFonts w:ascii="Euphemia UCAS" w:hAnsi="Euphemia UCAS"/>
          <w:sz w:val="22"/>
        </w:rPr>
      </w:pPr>
    </w:p>
    <w:p w14:paraId="167809F5" w14:textId="77777777" w:rsidR="00334DDB" w:rsidRDefault="00334DDB" w:rsidP="006D7E1E">
      <w:pPr>
        <w:ind w:left="1701"/>
        <w:rPr>
          <w:rFonts w:ascii="Euphemia UCAS" w:hAnsi="Euphemia UCAS"/>
          <w:sz w:val="22"/>
        </w:rPr>
      </w:pPr>
    </w:p>
    <w:p w14:paraId="296FAAA2" w14:textId="57CE9B0A" w:rsidR="00334DDB" w:rsidRPr="009A0A2F" w:rsidRDefault="00334DDB" w:rsidP="00334DDB">
      <w:pPr>
        <w:ind w:right="1126"/>
        <w:rPr>
          <w:rFonts w:ascii="MetaPlusBold" w:hAnsi="MetaPlusBold"/>
          <w:szCs w:val="24"/>
        </w:rPr>
      </w:pPr>
      <w:r w:rsidRPr="009A0A2F">
        <w:rPr>
          <w:rFonts w:ascii="MetaPlusBold" w:hAnsi="MetaPlusBold"/>
          <w:szCs w:val="24"/>
        </w:rPr>
        <w:t>Klachten en geschillen (zie ook Algemene Voorwaarden)</w:t>
      </w:r>
    </w:p>
    <w:p w14:paraId="3BF1DAF9" w14:textId="616B4675" w:rsidR="00334DDB" w:rsidRDefault="00334DDB" w:rsidP="00334DDB">
      <w:pPr>
        <w:ind w:left="1134" w:right="1126"/>
        <w:rPr>
          <w:rFonts w:ascii="MetaPlusBook" w:hAnsi="MetaPlusBook"/>
          <w:szCs w:val="24"/>
        </w:rPr>
      </w:pPr>
    </w:p>
    <w:p w14:paraId="486A5F4B" w14:textId="725075C5" w:rsidR="00334DDB" w:rsidRDefault="00334DDB" w:rsidP="00334DDB">
      <w:pPr>
        <w:ind w:right="1126"/>
        <w:rPr>
          <w:rFonts w:ascii="MetaPlusBook" w:hAnsi="MetaPlusBook"/>
          <w:szCs w:val="24"/>
        </w:rPr>
      </w:pPr>
      <w:r>
        <w:rPr>
          <w:rFonts w:ascii="MetaPlusBook" w:hAnsi="MetaPlusBook"/>
          <w:szCs w:val="24"/>
        </w:rPr>
        <w:t xml:space="preserve">1. Mocht opdrachtgever of deelnemer een klacht hebben, dan zullen zij binnen 2 weken een reactie ontvangen van </w:t>
      </w:r>
      <w:proofErr w:type="spellStart"/>
      <w:r>
        <w:rPr>
          <w:rFonts w:ascii="MetaPlusBook" w:hAnsi="MetaPlusBook"/>
          <w:szCs w:val="24"/>
        </w:rPr>
        <w:t>WereldvanNu</w:t>
      </w:r>
      <w:proofErr w:type="spellEnd"/>
      <w:r>
        <w:rPr>
          <w:rFonts w:ascii="MetaPlusBook" w:hAnsi="MetaPlusBook"/>
          <w:szCs w:val="24"/>
        </w:rPr>
        <w:t xml:space="preserve">. Binnen ten minste vier weken wordt de klacht behandeld. Mocht de klacht niet binnen deze termijn afgehandeld kunnen worden, dan zal opdrachtgever daarvan in kennis worden gesteld, waarbij het uitstel wordt toegelicht. Dan zal ook een indicatie gegeven worden wanneer er wel uitsluitsel gegeven kan worden. </w:t>
      </w:r>
      <w:proofErr w:type="spellStart"/>
      <w:r>
        <w:rPr>
          <w:rFonts w:ascii="MetaPlusBook" w:hAnsi="MetaPlusBook"/>
          <w:szCs w:val="24"/>
        </w:rPr>
        <w:t>WereldvanNu</w:t>
      </w:r>
      <w:proofErr w:type="spellEnd"/>
      <w:r>
        <w:rPr>
          <w:rFonts w:ascii="MetaPlusBook" w:hAnsi="MetaPlusBook"/>
          <w:szCs w:val="24"/>
        </w:rPr>
        <w:t xml:space="preserve"> zal hierin de vertrouwelijkheid in acht nemen.</w:t>
      </w:r>
    </w:p>
    <w:p w14:paraId="33D69C1C" w14:textId="744E102E" w:rsidR="00334DDB" w:rsidRDefault="00334DDB" w:rsidP="00334DDB">
      <w:pPr>
        <w:ind w:left="1134" w:right="1126"/>
        <w:rPr>
          <w:rFonts w:ascii="MetaPlusBook" w:hAnsi="MetaPlusBook"/>
          <w:szCs w:val="24"/>
        </w:rPr>
      </w:pPr>
    </w:p>
    <w:p w14:paraId="4B2FAC2C" w14:textId="5E0F1FA1" w:rsidR="00334DDB" w:rsidRDefault="00334DDB" w:rsidP="00334DDB">
      <w:pPr>
        <w:ind w:right="1126"/>
        <w:rPr>
          <w:rFonts w:ascii="MetaPlusBook" w:hAnsi="MetaPlusBook"/>
          <w:szCs w:val="24"/>
        </w:rPr>
      </w:pPr>
      <w:r>
        <w:rPr>
          <w:rFonts w:ascii="MetaPlusBook" w:hAnsi="MetaPlusBook"/>
          <w:szCs w:val="24"/>
        </w:rPr>
        <w:t xml:space="preserve">2. Allereerst zal alle moeite worden gedaan om samen met opdrachtgever het probleem op te lossen. Mocht dat onverhoopt niet lukken, dan wordt er een onafhankelijke derde, de voorzitter van de geschillencommissie van het NTI-NLP Gilde, ingeschakeld. De uitspraak van deze derde is dan bindend voor </w:t>
      </w:r>
      <w:proofErr w:type="spellStart"/>
      <w:r>
        <w:rPr>
          <w:rFonts w:ascii="MetaPlusBook" w:hAnsi="MetaPlusBook"/>
          <w:szCs w:val="24"/>
        </w:rPr>
        <w:t>WereldvanNu</w:t>
      </w:r>
      <w:proofErr w:type="spellEnd"/>
      <w:r>
        <w:rPr>
          <w:rFonts w:ascii="MetaPlusBook" w:hAnsi="MetaPlusBook"/>
          <w:szCs w:val="24"/>
        </w:rPr>
        <w:t>. Eventuele consequenties worden zo snel mogelijk afgehandeld.</w:t>
      </w:r>
    </w:p>
    <w:p w14:paraId="7EECF131" w14:textId="01D1C344" w:rsidR="00334DDB" w:rsidRDefault="00334DDB" w:rsidP="00334DDB">
      <w:pPr>
        <w:ind w:left="1134" w:right="1126"/>
        <w:rPr>
          <w:rFonts w:ascii="MetaPlusBook" w:hAnsi="MetaPlusBook"/>
          <w:szCs w:val="24"/>
        </w:rPr>
      </w:pPr>
    </w:p>
    <w:p w14:paraId="62EDE381" w14:textId="75A5FAE4" w:rsidR="00334DDB" w:rsidRPr="000F0FBD" w:rsidRDefault="00334DDB" w:rsidP="00334DDB">
      <w:pPr>
        <w:ind w:right="1126"/>
        <w:rPr>
          <w:rFonts w:ascii="MetaPlusBook" w:hAnsi="MetaPlusBook"/>
          <w:szCs w:val="24"/>
        </w:rPr>
      </w:pPr>
      <w:r>
        <w:rPr>
          <w:rFonts w:ascii="MetaPlusBook" w:hAnsi="MetaPlusBook"/>
          <w:szCs w:val="24"/>
        </w:rPr>
        <w:t xml:space="preserve">3. Klachten zullen gedurende 3 jaar worden gearchiveerd en daarna worden vernietigd. </w:t>
      </w:r>
      <w:proofErr w:type="spellStart"/>
      <w:r>
        <w:rPr>
          <w:rFonts w:ascii="MetaPlusBook" w:hAnsi="MetaPlusBook"/>
          <w:szCs w:val="24"/>
        </w:rPr>
        <w:t>WereldvanNu</w:t>
      </w:r>
      <w:proofErr w:type="spellEnd"/>
      <w:r>
        <w:rPr>
          <w:rFonts w:ascii="MetaPlusBook" w:hAnsi="MetaPlusBook"/>
          <w:szCs w:val="24"/>
        </w:rPr>
        <w:t xml:space="preserve"> is lid van het NTI-NLP Gilde. Voor klachten en geschillen zullen wij de procedure van het NTI-NLP Gilde aanhouden. Deze klachtenprocedure kunt u hier downloaden.</w:t>
      </w:r>
    </w:p>
    <w:p w14:paraId="5B3DABB2" w14:textId="77777777" w:rsidR="00334DDB" w:rsidRDefault="00334DDB" w:rsidP="00334DDB">
      <w:pPr>
        <w:ind w:left="1134" w:right="1126"/>
        <w:rPr>
          <w:rFonts w:ascii="MetaPlusBook" w:hAnsi="MetaPlusBook"/>
          <w:szCs w:val="24"/>
        </w:rPr>
      </w:pPr>
    </w:p>
    <w:p w14:paraId="67F0B1B7" w14:textId="42AF5933" w:rsidR="00334DDB" w:rsidRPr="000C3A9A" w:rsidRDefault="00334DDB" w:rsidP="00334DDB">
      <w:pPr>
        <w:ind w:right="1126"/>
        <w:rPr>
          <w:rFonts w:ascii="MetaPlusBook" w:hAnsi="MetaPlusBook"/>
          <w:szCs w:val="24"/>
        </w:rPr>
      </w:pPr>
      <w:r>
        <w:rPr>
          <w:rFonts w:ascii="MetaPlusBook" w:hAnsi="MetaPlusBook"/>
          <w:szCs w:val="24"/>
        </w:rPr>
        <w:t>4.</w:t>
      </w:r>
      <w:r w:rsidRPr="000F0FBD">
        <w:rPr>
          <w:rFonts w:ascii="MetaPlusBook" w:hAnsi="MetaPlusBook"/>
          <w:szCs w:val="24"/>
        </w:rPr>
        <w:t xml:space="preserve"> Op de overeenkomsten en de relatie tussen opdrachtnemer en opdrachtgever en deelnemer is Nederlands recht van toepassing. De geschillen voortvloeiend uit de rechtsverhouding worden in hoogste instantie uitsluitend aan de Nederlandse rechter ter beoordeling voorgelegd.</w:t>
      </w:r>
    </w:p>
    <w:p w14:paraId="17DEA275" w14:textId="77777777" w:rsidR="00334DDB" w:rsidRPr="00B37C58" w:rsidRDefault="00334DDB" w:rsidP="00334DDB">
      <w:pPr>
        <w:rPr>
          <w:rFonts w:ascii="MetaPlusBook" w:hAnsi="MetaPlusBook" w:cs="Euphemia UCAS"/>
          <w:sz w:val="26"/>
          <w:szCs w:val="26"/>
        </w:rPr>
      </w:pPr>
    </w:p>
    <w:p w14:paraId="3937B6E1" w14:textId="77777777" w:rsidR="00334DDB" w:rsidRDefault="00334DDB" w:rsidP="006D7E1E">
      <w:pPr>
        <w:ind w:left="1701"/>
        <w:rPr>
          <w:rFonts w:ascii="Euphemia UCAS" w:hAnsi="Euphemia UCAS"/>
          <w:sz w:val="22"/>
        </w:rPr>
      </w:pPr>
    </w:p>
    <w:p w14:paraId="623CDECE" w14:textId="0B2A1DFC" w:rsidR="00D30487" w:rsidRDefault="00D30487" w:rsidP="00D30487">
      <w:pPr>
        <w:tabs>
          <w:tab w:val="left" w:pos="284"/>
        </w:tabs>
        <w:ind w:right="-15817"/>
        <w:rPr>
          <w:rFonts w:ascii="Euphemia UCAS" w:hAnsi="Euphemia UCAS"/>
          <w:sz w:val="22"/>
        </w:rPr>
      </w:pPr>
    </w:p>
    <w:p w14:paraId="304DD4B0" w14:textId="60B18240" w:rsidR="006D7E1E" w:rsidRDefault="006D7E1E" w:rsidP="006D7E1E">
      <w:pPr>
        <w:tabs>
          <w:tab w:val="left" w:pos="284"/>
          <w:tab w:val="left" w:pos="1134"/>
        </w:tabs>
        <w:ind w:left="1701" w:right="-15817"/>
        <w:rPr>
          <w:rFonts w:ascii="Euphemia UCAS" w:hAnsi="Euphemia UCAS"/>
          <w:sz w:val="22"/>
        </w:rPr>
      </w:pPr>
    </w:p>
    <w:p w14:paraId="197F320A" w14:textId="6D29ECCB" w:rsidR="00D30487" w:rsidRDefault="00D30487" w:rsidP="006D7E1E">
      <w:pPr>
        <w:tabs>
          <w:tab w:val="left" w:pos="1620"/>
        </w:tabs>
      </w:pPr>
    </w:p>
    <w:p w14:paraId="45B64B4B" w14:textId="77777777" w:rsidR="00D30487" w:rsidRDefault="00D30487" w:rsidP="006D7E1E">
      <w:pPr>
        <w:tabs>
          <w:tab w:val="left" w:pos="1620"/>
        </w:tabs>
      </w:pPr>
    </w:p>
    <w:p w14:paraId="4AFFAF94" w14:textId="6924A362" w:rsidR="00D30487" w:rsidRDefault="00D30487" w:rsidP="006D7E1E">
      <w:pPr>
        <w:tabs>
          <w:tab w:val="left" w:pos="1620"/>
        </w:tabs>
      </w:pPr>
    </w:p>
    <w:p w14:paraId="5BF5108F" w14:textId="68832981" w:rsidR="00D30487" w:rsidRDefault="00D30487" w:rsidP="00D30487">
      <w:pPr>
        <w:tabs>
          <w:tab w:val="left" w:pos="284"/>
          <w:tab w:val="left" w:pos="1134"/>
        </w:tabs>
        <w:ind w:left="1701" w:right="2260"/>
        <w:rPr>
          <w:rFonts w:ascii="Euphemia UCAS" w:hAnsi="Euphemia UCAS"/>
          <w:sz w:val="22"/>
        </w:rPr>
      </w:pPr>
    </w:p>
    <w:p w14:paraId="52E120C9" w14:textId="3CF02B01" w:rsidR="00C0529F" w:rsidRDefault="00000000" w:rsidP="006D7E1E">
      <w:pPr>
        <w:tabs>
          <w:tab w:val="left" w:pos="1620"/>
        </w:tabs>
      </w:pPr>
    </w:p>
    <w:sectPr w:rsidR="00C0529F" w:rsidSect="00D30487">
      <w:footerReference w:type="default" r:id="rI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6125BD" w14:textId="77777777" w:rsidR="003E32E7" w:rsidRDefault="003E32E7" w:rsidP="00BB68E8">
      <w:r>
        <w:separator/>
      </w:r>
    </w:p>
  </w:endnote>
  <w:endnote w:type="continuationSeparator" w:id="0">
    <w:p w14:paraId="753434AE" w14:textId="77777777" w:rsidR="003E32E7" w:rsidRDefault="003E32E7" w:rsidP="00BB68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imes">
    <w:panose1 w:val="00000500000000020000"/>
    <w:charset w:val="00"/>
    <w:family w:val="auto"/>
    <w:pitch w:val="variable"/>
    <w:sig w:usb0="E00002FF" w:usb1="5000205A" w:usb2="00000000" w:usb3="00000000" w:csb0="0000019F" w:csb1="00000000"/>
  </w:font>
  <w:font w:name="Euphemia UCAS">
    <w:panose1 w:val="020B0503040102020104"/>
    <w:charset w:val="B1"/>
    <w:family w:val="swiss"/>
    <w:pitch w:val="variable"/>
    <w:sig w:usb0="80000863" w:usb1="00000000" w:usb2="00002000" w:usb3="00000000" w:csb0="000001F3" w:csb1="00000000"/>
  </w:font>
  <w:font w:name="MetaPlusBold">
    <w:altName w:val="Calibri"/>
    <w:panose1 w:val="020B0604020202020204"/>
    <w:charset w:val="00"/>
    <w:family w:val="auto"/>
    <w:pitch w:val="variable"/>
    <w:sig w:usb0="00000003" w:usb1="00000000" w:usb2="00000000" w:usb3="00000000" w:csb0="00000001" w:csb1="00000000"/>
  </w:font>
  <w:font w:name="MetaPlusBook">
    <w:altName w:val="Calibri"/>
    <w:panose1 w:val="020B0604020202020204"/>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3155BF" w14:paraId="47012F2B" w14:textId="77777777" w:rsidTr="007063AA">
      <w:tc>
        <w:tcPr>
          <w:tcW w:w="4531" w:type="dxa"/>
        </w:tcPr>
        <w:p w14:paraId="3B73BDA6" w14:textId="77777777" w:rsidR="003155BF" w:rsidRDefault="003155BF">
          <w:pPr>
            <w:pStyle w:val="Voettekst"/>
          </w:pPr>
          <w:r>
            <w:t>Wereld van Nu</w:t>
          </w:r>
        </w:p>
        <w:p w14:paraId="766CAB9B" w14:textId="77777777" w:rsidR="003155BF" w:rsidRDefault="003155BF">
          <w:pPr>
            <w:pStyle w:val="Voettekst"/>
          </w:pPr>
          <w:r>
            <w:t>Adres:</w:t>
          </w:r>
        </w:p>
        <w:p w14:paraId="7AC7493F" w14:textId="692B1D51" w:rsidR="003155BF" w:rsidRDefault="003155BF">
          <w:pPr>
            <w:pStyle w:val="Voettekst"/>
          </w:pPr>
          <w:r>
            <w:t>Telefoonnummer:</w:t>
          </w:r>
        </w:p>
      </w:tc>
      <w:tc>
        <w:tcPr>
          <w:tcW w:w="4531" w:type="dxa"/>
        </w:tcPr>
        <w:p w14:paraId="379079E5" w14:textId="11E8070F" w:rsidR="003155BF" w:rsidRPr="007063AA" w:rsidRDefault="007063AA">
          <w:pPr>
            <w:pStyle w:val="Voettekst"/>
            <w:rPr>
              <w:lang w:val="en-US"/>
            </w:rPr>
          </w:pPr>
          <w:r>
            <w:rPr>
              <w:lang w:val="en-US"/>
            </w:rPr>
            <w:t xml:space="preserve">E-mail </w:t>
          </w:r>
          <w:proofErr w:type="spellStart"/>
          <w:r>
            <w:rPr>
              <w:lang w:val="en-US"/>
            </w:rPr>
            <w:t>adres</w:t>
          </w:r>
          <w:proofErr w:type="spellEnd"/>
        </w:p>
        <w:p w14:paraId="57DEB57D" w14:textId="11FD2566" w:rsidR="003155BF" w:rsidRPr="003155BF" w:rsidRDefault="003155BF">
          <w:pPr>
            <w:pStyle w:val="Voettekst"/>
            <w:rPr>
              <w:lang w:val="en-US"/>
            </w:rPr>
          </w:pPr>
          <w:r w:rsidRPr="003155BF">
            <w:rPr>
              <w:lang w:val="en-US"/>
            </w:rPr>
            <w:t>BTW-</w:t>
          </w:r>
          <w:proofErr w:type="spellStart"/>
          <w:r w:rsidRPr="003155BF">
            <w:rPr>
              <w:lang w:val="en-US"/>
            </w:rPr>
            <w:t>nummer</w:t>
          </w:r>
          <w:proofErr w:type="spellEnd"/>
        </w:p>
        <w:p w14:paraId="4A52011A" w14:textId="59E3C4AE" w:rsidR="003155BF" w:rsidRDefault="003155BF">
          <w:pPr>
            <w:pStyle w:val="Voettekst"/>
          </w:pPr>
          <w:r>
            <w:t>KVK-nummer</w:t>
          </w:r>
        </w:p>
      </w:tc>
    </w:tr>
  </w:tbl>
  <w:p w14:paraId="63A931F7" w14:textId="5C6D13F7" w:rsidR="00BB68E8" w:rsidRDefault="00BB68E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C7BF6E" w14:textId="77777777" w:rsidR="003E32E7" w:rsidRDefault="003E32E7" w:rsidP="00BB68E8">
      <w:r>
        <w:separator/>
      </w:r>
    </w:p>
  </w:footnote>
  <w:footnote w:type="continuationSeparator" w:id="0">
    <w:p w14:paraId="7F289312" w14:textId="77777777" w:rsidR="003E32E7" w:rsidRDefault="003E32E7" w:rsidP="00BB68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8E8"/>
    <w:rsid w:val="002B2EE8"/>
    <w:rsid w:val="003155BF"/>
    <w:rsid w:val="00334DDB"/>
    <w:rsid w:val="003E32E7"/>
    <w:rsid w:val="004E3C04"/>
    <w:rsid w:val="00567F7D"/>
    <w:rsid w:val="006D7E1E"/>
    <w:rsid w:val="007063AA"/>
    <w:rsid w:val="00752FAD"/>
    <w:rsid w:val="00B540DB"/>
    <w:rsid w:val="00BB68E8"/>
    <w:rsid w:val="00CE2D79"/>
    <w:rsid w:val="00D30487"/>
    <w:rsid w:val="00E05596"/>
  </w:rsids>
  <m:mathPr>
    <m:mathFont m:val="Cambria Math"/>
    <m:brkBin m:val="before"/>
    <m:brkBinSub m:val="--"/>
    <m:smallFrac m:val="0"/>
    <m:dispDef/>
    <m:lMargin m:val="0"/>
    <m:rMargin m:val="0"/>
    <m:defJc m:val="centerGroup"/>
    <m:wrapIndent m:val="1440"/>
    <m:intLim m:val="subSup"/>
    <m:naryLim m:val="undOvr"/>
  </m:mathPr>
  <w:themeFontLang w:val="nl-NL"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0475B3"/>
  <w15:chartTrackingRefBased/>
  <w15:docId w15:val="{23F1DA9B-F1E7-154D-AB21-CFD642806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nl-NL"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34DDB"/>
    <w:rPr>
      <w:rFonts w:ascii="Comic Sans MS" w:eastAsia="Times" w:hAnsi="Comic Sans MS" w:cs="Times New Roman"/>
      <w:szCs w:val="20"/>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BB68E8"/>
    <w:pPr>
      <w:tabs>
        <w:tab w:val="center" w:pos="4536"/>
        <w:tab w:val="right" w:pos="9072"/>
      </w:tabs>
    </w:pPr>
    <w:rPr>
      <w:rFonts w:asciiTheme="minorHAnsi" w:eastAsiaTheme="minorEastAsia" w:hAnsiTheme="minorHAnsi" w:cstheme="minorBidi"/>
      <w:szCs w:val="24"/>
      <w:lang w:eastAsia="zh-TW"/>
    </w:rPr>
  </w:style>
  <w:style w:type="character" w:customStyle="1" w:styleId="KoptekstChar">
    <w:name w:val="Koptekst Char"/>
    <w:basedOn w:val="Standaardalinea-lettertype"/>
    <w:link w:val="Koptekst"/>
    <w:uiPriority w:val="99"/>
    <w:rsid w:val="00BB68E8"/>
  </w:style>
  <w:style w:type="paragraph" w:styleId="Voettekst">
    <w:name w:val="footer"/>
    <w:basedOn w:val="Standaard"/>
    <w:link w:val="VoettekstChar"/>
    <w:uiPriority w:val="99"/>
    <w:unhideWhenUsed/>
    <w:rsid w:val="00BB68E8"/>
    <w:pPr>
      <w:tabs>
        <w:tab w:val="center" w:pos="4536"/>
        <w:tab w:val="right" w:pos="9072"/>
      </w:tabs>
    </w:pPr>
    <w:rPr>
      <w:rFonts w:asciiTheme="minorHAnsi" w:eastAsiaTheme="minorEastAsia" w:hAnsiTheme="minorHAnsi" w:cstheme="minorBidi"/>
      <w:szCs w:val="24"/>
      <w:lang w:eastAsia="zh-TW"/>
    </w:rPr>
  </w:style>
  <w:style w:type="character" w:customStyle="1" w:styleId="VoettekstChar">
    <w:name w:val="Voettekst Char"/>
    <w:basedOn w:val="Standaardalinea-lettertype"/>
    <w:link w:val="Voettekst"/>
    <w:uiPriority w:val="99"/>
    <w:rsid w:val="00BB68E8"/>
  </w:style>
  <w:style w:type="table" w:styleId="Tabelraster">
    <w:name w:val="Table Grid"/>
    <w:basedOn w:val="Standaardtabel"/>
    <w:uiPriority w:val="39"/>
    <w:rsid w:val="003155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001D18-9175-C54A-95DC-6E7C575EF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226</Words>
  <Characters>1243</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 furstner</dc:creator>
  <cp:keywords/>
  <dc:description/>
  <cp:lastModifiedBy>fred furstner</cp:lastModifiedBy>
  <cp:revision>2</cp:revision>
  <dcterms:created xsi:type="dcterms:W3CDTF">2022-09-03T19:44:00Z</dcterms:created>
  <dcterms:modified xsi:type="dcterms:W3CDTF">2022-09-03T19:44:00Z</dcterms:modified>
</cp:coreProperties>
</file>